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ThePRTwin report — Eric Thorsen</w:t>
      </w:r>
    </w:p>
    <w:p>
      <w:r>
        <w:rPr>
          <w:color w:val="888888"/>
        </w:rPr>
        <w:t xml:space="preserve">7/23/2026, 7:09:03 PM</w:t>
      </w:r>
    </w:p>
    <w:p>
      <w:pPr>
        <w:pStyle w:val="Heading2"/>
        <w:spacing w:before="400"/>
      </w:pPr>
      <w:r>
        <w:t xml:space="preserve">Interview Pitch Angles</w:t>
      </w:r>
    </w:p>
    <w:p>
      <w:pPr>
        <w:spacing w:before="300"/>
      </w:pPr>
      <w:r>
        <w:rPr>
          <w:b/>
          <w:bCs/>
          <w:sz w:val="24"/>
          <w:szCs w:val="24"/>
        </w:rPr>
        <w:t xml:space="preserve">1. Why 'strong data foundation' is the unsexy prerequisite everyone's suddenly citing for agentic AI</w:t>
      </w:r>
    </w:p>
    <w:p>
      <w:pPr>
        <w:spacing w:before="120"/>
      </w:pPr>
      <w:r>
        <w:t xml:space="preserve">Trade press covering enterprise data management and AI infrastructure (e.g. outlets like ZDNet, DBTA, SiliconAngle)</w:t>
      </w:r>
    </w:p>
    <w:p>
      <w:pPr>
        <w:spacing w:before="200"/>
      </w:pPr>
      <w:r>
        <w:rPr>
          <w:i/>
          <w:iCs/>
          <w:color w:val="888888"/>
        </w:rPr>
        <w:t xml:space="preserve">Eric has spent years on the master-data-management drumbeat before it was fashionable; he can go beyond the headline claim into what 'data readiness' actually requires in practice, especially post-M&amp;A.</w:t>
      </w:r>
    </w:p>
    <w:p>
      <w:pPr>
        <w:spacing w:before="300"/>
      </w:pPr>
      <w:r>
        <w:rPr>
          <w:b/>
          <w:bCs/>
          <w:sz w:val="24"/>
          <w:szCs w:val="24"/>
        </w:rPr>
        <w:t xml:space="preserve">2. The pack can't catch up: what early agentic AI movers in manufacturing are already proving</w:t>
      </w:r>
    </w:p>
    <w:p>
      <w:pPr>
        <w:spacing w:before="120"/>
      </w:pPr>
      <w:r>
        <w:t xml:space="preserve">Business/manufacturing podcasts and trade press covering competitive strategy and industrial digital transformation</w:t>
      </w:r>
    </w:p>
    <w:p>
      <w:pPr>
        <w:spacing w:before="200"/>
      </w:pPr>
      <w:r>
        <w:rPr>
          <w:i/>
          <w:iCs/>
          <w:color w:val="888888"/>
        </w:rPr>
        <w:t xml:space="preserve">Eric's direct field experience translating this trend for manufacturing leaders (not generic enterprise IT) lets him speak concretely to the exponential-gap dynamic rather than in abstractions.</w:t>
      </w:r>
    </w:p>
    <w:p>
      <w:pPr>
        <w:spacing w:before="300"/>
      </w:pPr>
      <w:r>
        <w:rPr>
          <w:b/>
          <w:bCs/>
          <w:sz w:val="24"/>
          <w:szCs w:val="24"/>
        </w:rPr>
        <w:t xml:space="preserve">3. Layering agentic AI on legacy systems: the pragmatic alternative to rip-and-replace</w:t>
      </w:r>
    </w:p>
    <w:p>
      <w:pPr>
        <w:spacing w:before="120"/>
      </w:pPr>
      <w:r>
        <w:t xml:space="preserve">Trade press and podcasts focused on industrial software, ERP modernization, and enterprise IT strategy</w:t>
      </w:r>
    </w:p>
    <w:p>
      <w:pPr>
        <w:spacing w:before="200"/>
      </w:pPr>
      <w:r>
        <w:rPr>
          <w:i/>
          <w:iCs/>
          <w:color w:val="888888"/>
        </w:rPr>
        <w:t xml:space="preserve">Eric's build/buy/hybrid framing and 'technology rhymes' analogy give him a distinct, non-vendor-hype way to address a theme showing up across multiple current agentic AI product announcements.</w:t>
      </w:r>
    </w:p>
    <w:p>
      <w:pPr>
        <w:pStyle w:val="Heading2"/>
        <w:spacing w:before="400"/>
      </w:pPr>
      <w:r>
        <w:t xml:space="preserve">Company Blog Post Ideas</w:t>
      </w:r>
    </w:p>
    <w:p>
      <w:pPr>
        <w:spacing w:before="300"/>
      </w:pPr>
      <w:r>
        <w:rPr>
          <w:b/>
          <w:bCs/>
          <w:sz w:val="24"/>
          <w:szCs w:val="24"/>
        </w:rPr>
        <w:t xml:space="preserve">1. Before You Build the Agent, Fix the Foundation: Why Data Quality Still Decides Who Wins with Agentic AI</w:t>
      </w:r>
    </w:p>
    <w:p>
      <w:pPr>
        <w:spacing w:before="120"/>
      </w:pPr>
      <w:r>
        <w:t xml:space="preserve">A practical look at why master data management for customers, suppliers, employees, and products—especially after M&amp;A—remains the unglamorous prerequisite that determines whether agentic AI in manufacturing accelerates outcomes or just automates confusion faster.</w:t>
      </w:r>
    </w:p>
    <w:p>
      <w:pPr>
        <w:spacing w:before="200"/>
      </w:pPr>
      <w:r>
        <w:rPr>
          <w:i/>
          <w:iCs/>
          <w:color w:val="888888"/>
        </w:rPr>
        <w:t xml:space="preserve">Grounded in multiple RESEARCH FINDINGS items making this same point industry-wide, e.g. ZDNet ('Scaling agentic AI demands a strong data foundation'), DBTA ('Perfecting Data Management in the Era of Agentic AI'), and MIT Technology Review's piece on data readiness for agentic AI in financial services — all published in the same window, indicating this is a live, cross-industry conversation rather than a niche concern.</w:t>
      </w:r>
    </w:p>
    <w:p>
      <w:pPr>
        <w:pStyle w:val="Heading2"/>
        <w:spacing w:before="400"/>
      </w:pPr>
      <w:r>
        <w:t xml:space="preserve">LinkedIn Content Calendar</w:t>
      </w:r>
    </w:p>
    <w:p>
      <w:pPr>
        <w:spacing w:before="300"/>
      </w:pPr>
      <w:r>
        <w:rPr>
          <w:b/>
          <w:bCs/>
          <w:sz w:val="24"/>
          <w:szCs w:val="24"/>
        </w:rPr>
        <w:t xml:space="preserve">1. The industry is finally catching up to the data conversation</w:t>
      </w:r>
      <w:r>
        <w:rPr>
          <w:i/>
          <w:iCs/>
          <w:color w:val="666666"/>
        </w:rPr>
        <w:t xml:space="preserve">  [Text + Image]</w:t>
      </w:r>
    </w:p>
    <w:p>
      <w:pPr>
        <w:spacing w:before="120"/>
      </w:pPr>
      <w:r>
        <w:t xml:space="preserve">React to the current wave of coverage on agentic AI requiring a strong data foundation — point out this is exactly the master data argument he's been making, and unpack what 'trusted data' actually means for a manufacturer with messy M&amp;A data versus a headline about it.</w:t>
      </w:r>
    </w:p>
    <w:p>
      <w:pPr>
        <w:spacing w:before="200"/>
      </w:pPr>
      <w:r>
        <w:rPr>
          <w:i/>
          <w:iCs/>
          <w:color w:val="888888"/>
        </w:rPr>
        <w:t xml:space="preserve">Grounds his existing pillar (data before AI) in visible current reporting rather than assertion alone, which fits his 'never assume, show the evidence' credibility anchor; image could be a simple before/after data-maturity graphic.</w:t>
      </w:r>
    </w:p>
    <w:p>
      <w:pPr>
        <w:pStyle w:val="Heading2"/>
        <w:spacing w:before="400"/>
      </w:pPr>
      <w:r>
        <w:t xml:space="preserve">Byline Article Ideas</w:t>
      </w:r>
    </w:p>
    <w:p>
      <w:pPr>
        <w:spacing w:before="300"/>
      </w:pPr>
      <w:r>
        <w:rPr>
          <w:b/>
          <w:bCs/>
          <w:sz w:val="24"/>
          <w:szCs w:val="24"/>
        </w:rPr>
        <w:t xml:space="preserve">1. Before You Buy an Agent, Fix Your Data: The Real Prerequisite for Agentic AI in Manufacturing</w:t>
      </w:r>
    </w:p>
    <w:p>
      <w:pPr>
        <w:spacing w:before="120"/>
      </w:pPr>
      <w:r>
        <w:t xml:space="preserve">Argue that master data management — not model selection — is the actual bottleneck standing between manufacturers and agentic AI value, especially where M&amp;A has left customer, supplier, and product records fragmented.</w:t>
      </w:r>
    </w:p>
    <w:p>
      <w:pPr>
        <w:spacing w:before="200"/>
      </w:pPr>
      <w:r>
        <w:rPr>
          <w:i/>
          <w:iCs/>
          <w:color w:val="888888"/>
        </w:rPr>
        <w:t xml:space="preserve">Directly echoes recent coverage (ZDNet's 'Scaling agentic AI demands a strong data foundation,' DBTA's 'Perfecting Data Management in the Era of Agentic AI,' IBM's guide to scaling agentic AI) all making the same foundational point this week.</w:t>
      </w:r>
    </w:p>
    <w:p>
      <w:pPr>
        <w:spacing w:before="300"/>
      </w:pPr>
      <w:r>
        <w:rPr>
          <w:b/>
          <w:bCs/>
          <w:sz w:val="24"/>
          <w:szCs w:val="24"/>
        </w:rPr>
        <w:t xml:space="preserve">2. Layer, Don't Rip and Replace: Why Agentic AI Belongs on Top of Legacy Systems</w:t>
      </w:r>
    </w:p>
    <w:p>
      <w:pPr>
        <w:spacing w:before="120"/>
      </w:pPr>
      <w:r>
        <w:t xml:space="preserve">Make the case for the hybrid approach — agentic AI orchestrating existing ERP and shop-floor systems rather than forcing a full replatform — as the realistic path to speed given executive impatience for fast results.</w:t>
      </w:r>
    </w:p>
    <w:p>
      <w:pPr>
        <w:spacing w:before="200"/>
      </w:pPr>
      <w:r>
        <w:rPr>
          <w:i/>
          <w:iCs/>
          <w:color w:val="888888"/>
        </w:rPr>
        <w:t xml:space="preserve">Synera's $40M raise for agentic AI engineering that 'operates securely, on-premise, and without disrupting existing systems' for global manufacturers is a live, concrete example of this exact thesis playing out in the market.</w:t>
      </w:r>
    </w:p>
    <w:p>
      <w:pPr>
        <w:spacing w:before="300"/>
      </w:pPr>
      <w:r>
        <w:rPr>
          <w:b/>
          <w:bCs/>
          <w:sz w:val="24"/>
          <w:szCs w:val="24"/>
        </w:rPr>
        <w:t xml:space="preserve">3. The PDF Problem: What Agentic AI Should Actually Free Your Engineers to Do</w:t>
      </w:r>
    </w:p>
    <w:p>
      <w:pPr>
        <w:spacing w:before="120"/>
      </w:pPr>
      <w:r>
        <w:t xml:space="preserve">Use the recurring image of expert engineers stuck building work instructions as PDFs to argue AI's highest use in manufacturing is reclaiming high-value talent from low-value documentation, not replacing headcount.</w:t>
      </w:r>
    </w:p>
    <w:p>
      <w:pPr>
        <w:spacing w:before="200"/>
      </w:pPr>
      <w:r>
        <w:rPr>
          <w:i/>
          <w:iCs/>
          <w:color w:val="888888"/>
        </w:rPr>
        <w:t xml:space="preserve">Complements the broader 2026 conversation on agentic AI reshaping how work gets done and orchestrating high-impact workflows, a framing seen across current data-and-AI coverage, while staying grounded in the spokesperson's own field observations from the transcript.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2026-07-24T14:12:31.697Z</dcterms:created>
  <dcterms:modified xsi:type="dcterms:W3CDTF">2026-07-24T14:12:31.697Z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